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3B1B" w14:textId="77777777" w:rsidR="00B72719" w:rsidRDefault="00B72719" w:rsidP="00B72719">
      <w:pPr>
        <w:jc w:val="center"/>
        <w:rPr>
          <w:rFonts w:cs="Arial"/>
          <w:b/>
          <w:szCs w:val="22"/>
        </w:rPr>
      </w:pPr>
      <w:r w:rsidRPr="001B7698">
        <w:rPr>
          <w:rFonts w:cs="Arial"/>
          <w:b/>
          <w:szCs w:val="22"/>
        </w:rPr>
        <w:t xml:space="preserve">OGŁOSZENIE O </w:t>
      </w:r>
      <w:r>
        <w:rPr>
          <w:rFonts w:cs="Arial"/>
          <w:b/>
          <w:szCs w:val="22"/>
        </w:rPr>
        <w:t>PRZETARGU</w:t>
      </w:r>
    </w:p>
    <w:p w14:paraId="4790C6E7" w14:textId="3D1C4297" w:rsidR="00B72719" w:rsidRDefault="00B72719" w:rsidP="00B72719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NA SPRZEDAŻ</w:t>
      </w:r>
    </w:p>
    <w:p w14:paraId="182B7891" w14:textId="77777777" w:rsidR="00B72719" w:rsidRPr="001B7698" w:rsidRDefault="00B72719" w:rsidP="00B72719">
      <w:pPr>
        <w:ind w:left="1078" w:hanging="1078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w trybie przetargu nieograniczonego pisemnego</w:t>
      </w:r>
    </w:p>
    <w:p w14:paraId="56BD14B0" w14:textId="77777777" w:rsidR="00B72719" w:rsidRPr="00505A5C" w:rsidRDefault="00B72719" w:rsidP="00B72719">
      <w:pPr>
        <w:jc w:val="both"/>
        <w:rPr>
          <w:rFonts w:cs="Arial"/>
          <w:szCs w:val="20"/>
        </w:rPr>
      </w:pPr>
    </w:p>
    <w:p w14:paraId="2ECF7EC1" w14:textId="77777777" w:rsidR="00B72719" w:rsidRPr="00505A5C" w:rsidRDefault="00B72719" w:rsidP="00B72719">
      <w:pPr>
        <w:jc w:val="center"/>
        <w:rPr>
          <w:rFonts w:cs="Arial"/>
          <w:szCs w:val="20"/>
        </w:rPr>
      </w:pPr>
      <w:r w:rsidRPr="00505A5C">
        <w:rPr>
          <w:rFonts w:cs="Arial"/>
          <w:szCs w:val="20"/>
        </w:rPr>
        <w:t xml:space="preserve">TAURON Ciepło sp. z o. o. </w:t>
      </w:r>
    </w:p>
    <w:p w14:paraId="693E6B48" w14:textId="77777777" w:rsidR="00B72719" w:rsidRPr="00505A5C" w:rsidRDefault="00B72719" w:rsidP="00B72719">
      <w:pPr>
        <w:jc w:val="center"/>
        <w:rPr>
          <w:rFonts w:cs="Arial"/>
          <w:szCs w:val="20"/>
        </w:rPr>
      </w:pPr>
      <w:r w:rsidRPr="00505A5C">
        <w:rPr>
          <w:rFonts w:cs="Arial"/>
          <w:szCs w:val="20"/>
        </w:rPr>
        <w:t>z siedzibą w Katowicach, 40 – 126, ul. Grażyńskiego 49</w:t>
      </w:r>
    </w:p>
    <w:p w14:paraId="1AA699B3" w14:textId="77777777" w:rsidR="00B72719" w:rsidRPr="00505A5C" w:rsidRDefault="00B72719" w:rsidP="00B72719">
      <w:pPr>
        <w:jc w:val="center"/>
        <w:rPr>
          <w:rFonts w:cs="Arial"/>
          <w:szCs w:val="20"/>
        </w:rPr>
      </w:pPr>
      <w:r w:rsidRPr="00505A5C">
        <w:rPr>
          <w:rFonts w:cs="Arial"/>
          <w:szCs w:val="20"/>
        </w:rPr>
        <w:t>NIP 954-273-20-17, REGON 242734832, wpisanej do rejestru przedsiębiorców Krajowego Rejestru Sądowego pod nr KRS 0000396345, przez Sąd Rejonowy Katowice Wschód w Katowicach VIII Wydział Gospodarczy Krajowego Rejestru Sądowego</w:t>
      </w:r>
    </w:p>
    <w:p w14:paraId="04633B20" w14:textId="77777777" w:rsidR="00B72719" w:rsidRPr="00505A5C" w:rsidRDefault="00B72719" w:rsidP="00B72719">
      <w:pPr>
        <w:jc w:val="center"/>
        <w:rPr>
          <w:rFonts w:cs="Arial"/>
          <w:szCs w:val="20"/>
        </w:rPr>
      </w:pPr>
    </w:p>
    <w:p w14:paraId="6DDFFEF5" w14:textId="77777777" w:rsidR="00B72719" w:rsidRPr="00505A5C" w:rsidRDefault="00B72719" w:rsidP="00B72719">
      <w:pPr>
        <w:jc w:val="center"/>
        <w:rPr>
          <w:rFonts w:cs="Arial"/>
          <w:b/>
          <w:szCs w:val="20"/>
        </w:rPr>
      </w:pPr>
      <w:r w:rsidRPr="00505A5C">
        <w:rPr>
          <w:rFonts w:cs="Arial"/>
          <w:b/>
          <w:szCs w:val="20"/>
        </w:rPr>
        <w:t>ZAPRASZA</w:t>
      </w:r>
    </w:p>
    <w:p w14:paraId="4544F005" w14:textId="77777777" w:rsidR="00B72719" w:rsidRPr="00505A5C" w:rsidRDefault="00B72719" w:rsidP="00B72719">
      <w:pPr>
        <w:jc w:val="center"/>
        <w:rPr>
          <w:rFonts w:cs="Arial"/>
          <w:b/>
          <w:szCs w:val="20"/>
        </w:rPr>
      </w:pPr>
    </w:p>
    <w:p w14:paraId="00B8C2C4" w14:textId="05673BBD" w:rsidR="00B72719" w:rsidRDefault="00B72719" w:rsidP="00B72719">
      <w:pPr>
        <w:spacing w:line="276" w:lineRule="auto"/>
        <w:jc w:val="both"/>
        <w:rPr>
          <w:szCs w:val="20"/>
        </w:rPr>
      </w:pPr>
      <w:r w:rsidRPr="00505A5C">
        <w:rPr>
          <w:spacing w:val="-4"/>
          <w:szCs w:val="20"/>
        </w:rPr>
        <w:t xml:space="preserve">do składania w siedzibie Spółki pisemnych ofert na zakup </w:t>
      </w:r>
      <w:r w:rsidRPr="00505A5C">
        <w:rPr>
          <w:szCs w:val="20"/>
        </w:rPr>
        <w:t xml:space="preserve">nieruchomości gruntowej zabudowanej </w:t>
      </w:r>
      <w:r w:rsidRPr="00505A5C">
        <w:rPr>
          <w:color w:val="000000"/>
          <w:szCs w:val="20"/>
        </w:rPr>
        <w:t xml:space="preserve">położonej w </w:t>
      </w:r>
      <w:r w:rsidRPr="00505A5C">
        <w:rPr>
          <w:b/>
          <w:color w:val="000000"/>
          <w:szCs w:val="20"/>
        </w:rPr>
        <w:t>Katowicach przy ul. Bałtyckiej 67</w:t>
      </w:r>
      <w:r w:rsidRPr="00505A5C">
        <w:rPr>
          <w:color w:val="000000"/>
          <w:szCs w:val="20"/>
        </w:rPr>
        <w:t>, na którą składa się prawo własności działki gruntu oznaczonej numerem ewidencyjnym 66/10, obręb 0003 Ligota o powierzchni 4592m</w:t>
      </w:r>
      <w:r w:rsidRPr="00505A5C">
        <w:rPr>
          <w:color w:val="000000"/>
          <w:szCs w:val="20"/>
          <w:vertAlign w:val="superscript"/>
        </w:rPr>
        <w:t>2</w:t>
      </w:r>
      <w:r w:rsidRPr="00505A5C">
        <w:rPr>
          <w:color w:val="000000"/>
          <w:szCs w:val="20"/>
        </w:rPr>
        <w:t xml:space="preserve">, objętej księgą wieczystą nr </w:t>
      </w:r>
      <w:r w:rsidRPr="00505A5C">
        <w:rPr>
          <w:szCs w:val="20"/>
        </w:rPr>
        <w:t xml:space="preserve">KA1K/00019637/2, prawo własności budynków wraz z urządzeniami wchodzącymi w skład nieruchomości za cenę wywoławczą nie niższą niż </w:t>
      </w:r>
      <w:r w:rsidR="007C7EDD">
        <w:rPr>
          <w:b/>
          <w:szCs w:val="20"/>
        </w:rPr>
        <w:t xml:space="preserve">2 528 191,50 </w:t>
      </w:r>
      <w:r w:rsidRPr="00505A5C">
        <w:rPr>
          <w:b/>
          <w:szCs w:val="20"/>
        </w:rPr>
        <w:t>netto</w:t>
      </w:r>
      <w:r w:rsidRPr="00505A5C">
        <w:rPr>
          <w:szCs w:val="20"/>
        </w:rPr>
        <w:t xml:space="preserve"> (słownie: dwa miliony pięćset dwadzieścia osiem tysięcy sto dziewięćdziesiąt jeden złotych </w:t>
      </w:r>
      <w:r w:rsidRPr="00505A5C">
        <w:rPr>
          <w:rFonts w:eastAsia="Calibri"/>
          <w:szCs w:val="20"/>
          <w:vertAlign w:val="superscript"/>
        </w:rPr>
        <w:t>50</w:t>
      </w:r>
      <w:r w:rsidRPr="00505A5C">
        <w:rPr>
          <w:rFonts w:eastAsia="Calibri"/>
          <w:szCs w:val="20"/>
        </w:rPr>
        <w:t>/</w:t>
      </w:r>
      <w:r w:rsidRPr="00505A5C">
        <w:rPr>
          <w:rFonts w:eastAsia="Calibri"/>
          <w:szCs w:val="20"/>
          <w:vertAlign w:val="subscript"/>
        </w:rPr>
        <w:t>100</w:t>
      </w:r>
      <w:r w:rsidRPr="00505A5C">
        <w:rPr>
          <w:rFonts w:eastAsia="Calibri"/>
          <w:szCs w:val="20"/>
        </w:rPr>
        <w:t xml:space="preserve">) </w:t>
      </w:r>
      <w:r w:rsidRPr="00505A5C">
        <w:rPr>
          <w:szCs w:val="20"/>
        </w:rPr>
        <w:t>z zastrze</w:t>
      </w:r>
      <w:r w:rsidR="00F12043">
        <w:rPr>
          <w:szCs w:val="20"/>
        </w:rPr>
        <w:t>żeniem ustanowienia nieodpłatnych, nieograniczonych</w:t>
      </w:r>
      <w:r w:rsidRPr="00505A5C">
        <w:rPr>
          <w:szCs w:val="20"/>
        </w:rPr>
        <w:t xml:space="preserve"> w czasie służebności przesyłu dla jednej sieci ciepłowniczej o różnych średnicach tj. 2xDn200 i 2xDn150</w:t>
      </w:r>
      <w:r w:rsidR="005A01E1">
        <w:rPr>
          <w:szCs w:val="20"/>
        </w:rPr>
        <w:t>,</w:t>
      </w:r>
      <w:r w:rsidRPr="00505A5C">
        <w:rPr>
          <w:szCs w:val="20"/>
        </w:rPr>
        <w:t xml:space="preserve"> posadowionej na działce gruntu nr 66/10, ujawnionej w księdze wieczystej nr KA1K/00019637/2, na rzecz TAURON Ciepło sp. z o.o. i każdoczesnego właściciela sieci, przy czym zakres i sposób wykonywania tej </w:t>
      </w:r>
      <w:r w:rsidRPr="00505A5C">
        <w:rPr>
          <w:spacing w:val="-2"/>
          <w:szCs w:val="20"/>
        </w:rPr>
        <w:t>służebności zostanie szczegółowo określony w umowie o ustanowienie tej</w:t>
      </w:r>
      <w:r w:rsidRPr="00505A5C">
        <w:rPr>
          <w:szCs w:val="20"/>
        </w:rPr>
        <w:t xml:space="preserve"> służebności oraz ustanowienia odpłatnej służebności przesyłu dla elektroenergetycznej podziemnej linii kablowej </w:t>
      </w:r>
      <w:proofErr w:type="spellStart"/>
      <w:r w:rsidRPr="00505A5C">
        <w:rPr>
          <w:szCs w:val="20"/>
        </w:rPr>
        <w:t>Nn</w:t>
      </w:r>
      <w:proofErr w:type="spellEnd"/>
      <w:r w:rsidRPr="00505A5C">
        <w:rPr>
          <w:szCs w:val="20"/>
        </w:rPr>
        <w:t xml:space="preserve"> posad</w:t>
      </w:r>
      <w:bookmarkStart w:id="0" w:name="_GoBack"/>
      <w:bookmarkEnd w:id="0"/>
      <w:r w:rsidRPr="00505A5C">
        <w:rPr>
          <w:szCs w:val="20"/>
        </w:rPr>
        <w:t xml:space="preserve">owionej na działce gruntu nr 66/10 ujawnionej w księdze wieczystej nr KA1K/00019637/2, na rzecz TAURON Dystrybucja S.A. i każdoczesnego właściciela tej sieci, za kwotę 2 500,00 zł netto (słownie: dwa tysiące pięćset złotych </w:t>
      </w:r>
      <w:r w:rsidRPr="00505A5C">
        <w:rPr>
          <w:rFonts w:eastAsia="Calibri"/>
          <w:szCs w:val="20"/>
          <w:vertAlign w:val="superscript"/>
        </w:rPr>
        <w:t>00</w:t>
      </w:r>
      <w:r w:rsidRPr="00505A5C">
        <w:rPr>
          <w:rFonts w:eastAsia="Calibri"/>
          <w:szCs w:val="20"/>
        </w:rPr>
        <w:t>/</w:t>
      </w:r>
      <w:r w:rsidRPr="00505A5C">
        <w:rPr>
          <w:rFonts w:eastAsia="Calibri"/>
          <w:szCs w:val="20"/>
          <w:vertAlign w:val="subscript"/>
        </w:rPr>
        <w:t>100</w:t>
      </w:r>
      <w:r w:rsidRPr="00505A5C">
        <w:rPr>
          <w:szCs w:val="20"/>
        </w:rPr>
        <w:t xml:space="preserve">) przy czym zakres i sposób wykonywania tej </w:t>
      </w:r>
      <w:r w:rsidRPr="00505A5C">
        <w:rPr>
          <w:spacing w:val="-2"/>
          <w:szCs w:val="20"/>
        </w:rPr>
        <w:t>służebności zostanie szczegółowo określony w umowie o ustanowienie tej</w:t>
      </w:r>
      <w:r w:rsidRPr="00505A5C">
        <w:rPr>
          <w:szCs w:val="20"/>
        </w:rPr>
        <w:t xml:space="preserve"> służebności.</w:t>
      </w:r>
    </w:p>
    <w:p w14:paraId="59BD5C4D" w14:textId="77777777" w:rsidR="00412127" w:rsidRDefault="00412127" w:rsidP="00B72719">
      <w:pPr>
        <w:spacing w:line="276" w:lineRule="auto"/>
        <w:jc w:val="both"/>
        <w:rPr>
          <w:szCs w:val="20"/>
        </w:rPr>
      </w:pPr>
    </w:p>
    <w:p w14:paraId="1BB810A4" w14:textId="2F566B2E" w:rsidR="00412127" w:rsidRPr="00D571C7" w:rsidRDefault="00412127" w:rsidP="00412127">
      <w:pPr>
        <w:widowControl w:val="0"/>
        <w:tabs>
          <w:tab w:val="left" w:pos="284"/>
        </w:tabs>
        <w:jc w:val="both"/>
        <w:rPr>
          <w:rFonts w:cs="Adobe Caslon Pro Bold"/>
          <w:szCs w:val="22"/>
        </w:rPr>
      </w:pPr>
      <w:r w:rsidRPr="00D571C7">
        <w:rPr>
          <w:rFonts w:cs="Adobe Caslon Pro Bold"/>
          <w:szCs w:val="22"/>
        </w:rPr>
        <w:t xml:space="preserve">Nabywca będzie zobowiązany do wykonania w ciągu 3 miesięcy od dnia nabycia nieruchomości na własny koszt ogrodzenia </w:t>
      </w:r>
      <w:r w:rsidRPr="00D571C7">
        <w:rPr>
          <w:rFonts w:cstheme="minorHAnsi"/>
        </w:rPr>
        <w:t>działki nr 66/10 od działki nr 66/11</w:t>
      </w:r>
      <w:r w:rsidRPr="00D571C7">
        <w:rPr>
          <w:rFonts w:cs="Adobe Caslon Pro Bold"/>
          <w:szCs w:val="22"/>
        </w:rPr>
        <w:t>, według załączonej mapy, wysokości minimalnej 1,80 m, wykonanego z materiałów zapewniających</w:t>
      </w:r>
      <w:r w:rsidR="00A84F12" w:rsidRPr="00D571C7">
        <w:rPr>
          <w:rFonts w:cs="Adobe Caslon Pro Bold"/>
          <w:szCs w:val="22"/>
        </w:rPr>
        <w:t xml:space="preserve"> trwałość całości ogrodzenia w </w:t>
      </w:r>
      <w:r w:rsidRPr="00D571C7">
        <w:rPr>
          <w:rFonts w:cs="Adobe Caslon Pro Bold"/>
          <w:szCs w:val="22"/>
        </w:rPr>
        <w:t xml:space="preserve">min. 20 letnim okresie użytkowania. </w:t>
      </w:r>
    </w:p>
    <w:p w14:paraId="1A5264E9" w14:textId="6D1FC632" w:rsidR="00412127" w:rsidRPr="00D571C7" w:rsidRDefault="00412127" w:rsidP="00412127">
      <w:pPr>
        <w:widowControl w:val="0"/>
        <w:tabs>
          <w:tab w:val="left" w:pos="284"/>
        </w:tabs>
        <w:jc w:val="both"/>
        <w:rPr>
          <w:rFonts w:cs="Adobe Caslon Pro Bold"/>
          <w:szCs w:val="22"/>
        </w:rPr>
      </w:pPr>
      <w:r w:rsidRPr="00D571C7">
        <w:rPr>
          <w:rFonts w:cs="Adobe Caslon Pro Bold"/>
          <w:szCs w:val="22"/>
        </w:rPr>
        <w:t>Ogrodzenie powinno spełniać następujące wymagania:</w:t>
      </w:r>
    </w:p>
    <w:p w14:paraId="65F60D18" w14:textId="77777777" w:rsidR="00412127" w:rsidRPr="00D571C7" w:rsidRDefault="00412127" w:rsidP="00412127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dobe Caslon Pro Bold"/>
          <w:szCs w:val="22"/>
        </w:rPr>
      </w:pPr>
      <w:r w:rsidRPr="00D571C7">
        <w:rPr>
          <w:rFonts w:cs="Adobe Caslon Pro Bold"/>
          <w:szCs w:val="22"/>
        </w:rPr>
        <w:t>konstrukcja ze sztywnych paneli, średnica drutu minimum 5mm, oko 50mm x 200mm,</w:t>
      </w:r>
    </w:p>
    <w:p w14:paraId="2B613261" w14:textId="77777777" w:rsidR="00412127" w:rsidRPr="00D571C7" w:rsidRDefault="00412127" w:rsidP="00412127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dobe Caslon Pro Bold"/>
          <w:szCs w:val="22"/>
        </w:rPr>
      </w:pPr>
      <w:r w:rsidRPr="00D571C7">
        <w:rPr>
          <w:rFonts w:cs="Adobe Caslon Pro Bold"/>
          <w:szCs w:val="22"/>
        </w:rPr>
        <w:t xml:space="preserve">podmurówka o wysokości min. 25cm ponad poziom gruntu oraz wpuszczana w grunt na głębokość min 5cm, </w:t>
      </w:r>
    </w:p>
    <w:p w14:paraId="4AD672DA" w14:textId="77777777" w:rsidR="00412127" w:rsidRPr="00D571C7" w:rsidRDefault="00412127" w:rsidP="00412127">
      <w:pPr>
        <w:widowControl w:val="0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cs="Adobe Caslon Pro Bold"/>
          <w:szCs w:val="22"/>
        </w:rPr>
      </w:pPr>
      <w:r w:rsidRPr="00D571C7">
        <w:rPr>
          <w:rFonts w:cs="Adobe Caslon Pro Bold"/>
          <w:szCs w:val="22"/>
        </w:rPr>
        <w:t>spełniać walory estetyczne, współgrać z otoczeniem  i nie wymagać skomplikowanej konserwacji.</w:t>
      </w:r>
    </w:p>
    <w:p w14:paraId="6ED5DBD6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793DEF31" w14:textId="2799BA8D" w:rsidR="00B72719" w:rsidRPr="00505A5C" w:rsidRDefault="00B72719" w:rsidP="00B72719">
      <w:pPr>
        <w:pStyle w:val="Styltekst"/>
        <w:rPr>
          <w:rFonts w:eastAsia="Calibri"/>
          <w:sz w:val="20"/>
          <w:szCs w:val="20"/>
        </w:rPr>
      </w:pPr>
      <w:r w:rsidRPr="00505A5C">
        <w:rPr>
          <w:b/>
          <w:sz w:val="20"/>
          <w:szCs w:val="20"/>
        </w:rPr>
        <w:t>Cena wywoławcza wynosi: </w:t>
      </w:r>
      <w:r w:rsidRPr="00505A5C">
        <w:rPr>
          <w:rFonts w:cs="Adobe Caslon Pro Bold"/>
          <w:b/>
          <w:sz w:val="20"/>
          <w:szCs w:val="20"/>
        </w:rPr>
        <w:t> </w:t>
      </w:r>
      <w:r w:rsidRPr="00505A5C">
        <w:rPr>
          <w:b/>
          <w:sz w:val="20"/>
          <w:szCs w:val="20"/>
        </w:rPr>
        <w:t xml:space="preserve"> 2 528 191,50 netto</w:t>
      </w:r>
      <w:r w:rsidRPr="00505A5C">
        <w:rPr>
          <w:sz w:val="20"/>
          <w:szCs w:val="20"/>
        </w:rPr>
        <w:t xml:space="preserve"> (słownie: dwa miliony pięćset dwadzieścia osiem tysięcy sto dziewięćdziesiąt jeden złotych </w:t>
      </w:r>
      <w:r w:rsidRPr="00505A5C">
        <w:rPr>
          <w:rFonts w:eastAsia="Calibri"/>
          <w:sz w:val="20"/>
          <w:szCs w:val="20"/>
          <w:vertAlign w:val="superscript"/>
        </w:rPr>
        <w:t>50</w:t>
      </w:r>
      <w:r w:rsidRPr="00505A5C">
        <w:rPr>
          <w:rFonts w:eastAsia="Calibri"/>
          <w:sz w:val="20"/>
          <w:szCs w:val="20"/>
        </w:rPr>
        <w:t>/</w:t>
      </w:r>
      <w:r w:rsidRPr="00505A5C">
        <w:rPr>
          <w:rFonts w:eastAsia="Calibri"/>
          <w:sz w:val="20"/>
          <w:szCs w:val="20"/>
          <w:vertAlign w:val="subscript"/>
        </w:rPr>
        <w:t>100</w:t>
      </w:r>
      <w:r w:rsidRPr="00505A5C">
        <w:rPr>
          <w:rFonts w:eastAsia="Calibri"/>
          <w:sz w:val="20"/>
          <w:szCs w:val="20"/>
        </w:rPr>
        <w:t>)</w:t>
      </w:r>
    </w:p>
    <w:p w14:paraId="4F968DBC" w14:textId="77777777" w:rsidR="00B72719" w:rsidRPr="00505A5C" w:rsidRDefault="00B72719" w:rsidP="00B72719">
      <w:pPr>
        <w:pStyle w:val="Styltekst"/>
        <w:rPr>
          <w:rFonts w:eastAsia="Calibri"/>
          <w:sz w:val="20"/>
          <w:szCs w:val="20"/>
        </w:rPr>
      </w:pPr>
    </w:p>
    <w:p w14:paraId="580E2349" w14:textId="77777777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b/>
          <w:sz w:val="20"/>
          <w:szCs w:val="20"/>
        </w:rPr>
        <w:t>Termin wpływu Wadium na konto Spółki: do dnia 13.12.2021r.</w:t>
      </w:r>
    </w:p>
    <w:p w14:paraId="316C845B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2B1E72EC" w14:textId="581B3A55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b/>
          <w:sz w:val="20"/>
          <w:szCs w:val="20"/>
        </w:rPr>
        <w:t>Termin i miejsce składania ofert</w:t>
      </w:r>
      <w:r w:rsidRPr="00505A5C">
        <w:rPr>
          <w:sz w:val="20"/>
          <w:szCs w:val="20"/>
        </w:rPr>
        <w:t xml:space="preserve">: </w:t>
      </w:r>
      <w:r w:rsidRPr="00505A5C">
        <w:rPr>
          <w:b/>
          <w:sz w:val="20"/>
          <w:szCs w:val="20"/>
        </w:rPr>
        <w:t>do dnia 15.12.2021r. do godz. 9:00</w:t>
      </w:r>
      <w:r w:rsidRPr="00505A5C">
        <w:rPr>
          <w:sz w:val="20"/>
          <w:szCs w:val="20"/>
        </w:rPr>
        <w:t xml:space="preserve"> w kancelarii w siedzibie Spółki przy ul. Grażyńskiego 49 w Katowicach. </w:t>
      </w:r>
    </w:p>
    <w:p w14:paraId="4A2B95BC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051C2A83" w14:textId="77777777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b/>
          <w:sz w:val="20"/>
          <w:szCs w:val="20"/>
        </w:rPr>
        <w:t xml:space="preserve">Termin i miejsce przeprowadzenia Przetargu: 16.12.2021r. o godz. 9:00 </w:t>
      </w:r>
      <w:r w:rsidRPr="00505A5C">
        <w:rPr>
          <w:sz w:val="20"/>
          <w:szCs w:val="20"/>
        </w:rPr>
        <w:t>w siedzibie Spółki przy ul. Grażyńskiego 49 w Katowicach (parter sala narad).</w:t>
      </w:r>
    </w:p>
    <w:p w14:paraId="68907068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</w:p>
    <w:p w14:paraId="083532E1" w14:textId="77777777" w:rsidR="00B72719" w:rsidRPr="00505A5C" w:rsidRDefault="00B72719" w:rsidP="00B72719">
      <w:pPr>
        <w:pStyle w:val="Styltekst"/>
        <w:rPr>
          <w:b/>
          <w:sz w:val="20"/>
          <w:szCs w:val="20"/>
        </w:rPr>
      </w:pPr>
      <w:r w:rsidRPr="00505A5C">
        <w:rPr>
          <w:b/>
          <w:sz w:val="20"/>
          <w:szCs w:val="20"/>
        </w:rPr>
        <w:t>Termin i miejsce, w którym można uzyskać informacje dotyczące przedmiotu Przetargu:</w:t>
      </w:r>
    </w:p>
    <w:p w14:paraId="7BEDA732" w14:textId="77777777" w:rsidR="00B72719" w:rsidRPr="00505A5C" w:rsidRDefault="00B72719" w:rsidP="00B72719">
      <w:pPr>
        <w:pStyle w:val="Styltekst"/>
        <w:rPr>
          <w:sz w:val="20"/>
          <w:szCs w:val="20"/>
        </w:rPr>
      </w:pPr>
      <w:r w:rsidRPr="00505A5C">
        <w:rPr>
          <w:sz w:val="20"/>
          <w:szCs w:val="20"/>
        </w:rPr>
        <w:t>Informacje można uzyskać pod numerami telefonu 572 887 550 lub 572 897 420 od poniedziałku do piątku w godz. 7:00 – 15:00.</w:t>
      </w:r>
    </w:p>
    <w:p w14:paraId="6734119D" w14:textId="77777777" w:rsidR="00B72719" w:rsidRDefault="00B72719" w:rsidP="00B72719">
      <w:pPr>
        <w:jc w:val="both"/>
        <w:rPr>
          <w:rFonts w:cs="Arial"/>
          <w:szCs w:val="20"/>
        </w:rPr>
      </w:pPr>
    </w:p>
    <w:p w14:paraId="5F874220" w14:textId="77777777" w:rsidR="00412127" w:rsidRPr="00505A5C" w:rsidRDefault="00412127" w:rsidP="00B72719">
      <w:pPr>
        <w:jc w:val="both"/>
        <w:rPr>
          <w:rFonts w:cs="Arial"/>
          <w:szCs w:val="20"/>
        </w:rPr>
      </w:pPr>
    </w:p>
    <w:p w14:paraId="064A0E15" w14:textId="6897D773" w:rsidR="00B72719" w:rsidRPr="00505A5C" w:rsidRDefault="00B72719" w:rsidP="00B72719">
      <w:pPr>
        <w:jc w:val="both"/>
        <w:rPr>
          <w:rFonts w:cs="Arial"/>
          <w:szCs w:val="20"/>
        </w:rPr>
      </w:pPr>
      <w:r w:rsidRPr="00505A5C">
        <w:rPr>
          <w:rFonts w:cs="Arial"/>
          <w:b/>
          <w:szCs w:val="20"/>
        </w:rPr>
        <w:lastRenderedPageBreak/>
        <w:t>Zastrzeżenie:</w:t>
      </w:r>
      <w:r w:rsidRPr="00505A5C">
        <w:rPr>
          <w:rFonts w:cs="Arial"/>
          <w:szCs w:val="20"/>
        </w:rPr>
        <w:t xml:space="preserve"> spisanie umowy sprzedaży nieruchomości odbywa się w Kancelarii Notarialnej wybranej przez Spółkę.</w:t>
      </w:r>
    </w:p>
    <w:p w14:paraId="620AFDF0" w14:textId="446917A3" w:rsidR="00B72719" w:rsidRPr="00505A5C" w:rsidRDefault="00B72719" w:rsidP="00B72719">
      <w:pPr>
        <w:jc w:val="both"/>
        <w:rPr>
          <w:rFonts w:ascii="Calibri" w:hAnsi="Calibri"/>
          <w:szCs w:val="20"/>
        </w:rPr>
      </w:pPr>
      <w:r w:rsidRPr="00505A5C">
        <w:rPr>
          <w:rFonts w:cs="Arial"/>
          <w:b/>
          <w:szCs w:val="20"/>
        </w:rPr>
        <w:t>Uwaga:</w:t>
      </w:r>
      <w:r w:rsidRPr="00505A5C">
        <w:rPr>
          <w:rFonts w:cs="Arial"/>
          <w:szCs w:val="20"/>
        </w:rPr>
        <w:t xml:space="preserve"> </w:t>
      </w:r>
      <w:r w:rsidRPr="00505A5C">
        <w:rPr>
          <w:szCs w:val="20"/>
        </w:rPr>
        <w:t xml:space="preserve">oferenci chcący uczestniczyć w otwarciu ofert (obecność nie jest </w:t>
      </w:r>
      <w:r w:rsidR="007C7EDD">
        <w:rPr>
          <w:szCs w:val="20"/>
        </w:rPr>
        <w:t>obowiązkowa), są proszeni o </w:t>
      </w:r>
      <w:r w:rsidRPr="00505A5C">
        <w:rPr>
          <w:szCs w:val="20"/>
        </w:rPr>
        <w:t>kontakt pod nr telefonu 572 887 550 w dniu 15.12.2021r. z uwagi na konieczność zapewnienia bezpieczeństwa sanitarnego podyktowanego sytuacją epidemiologiczną.</w:t>
      </w:r>
    </w:p>
    <w:p w14:paraId="198C1E6D" w14:textId="77777777" w:rsidR="00B72719" w:rsidRPr="00505A5C" w:rsidRDefault="00B72719" w:rsidP="00B72719">
      <w:pPr>
        <w:spacing w:line="276" w:lineRule="auto"/>
        <w:jc w:val="both"/>
        <w:rPr>
          <w:rFonts w:cs="Arial"/>
          <w:szCs w:val="20"/>
        </w:rPr>
      </w:pPr>
    </w:p>
    <w:p w14:paraId="2F780747" w14:textId="5CDC37F1" w:rsidR="00B72719" w:rsidRPr="00505A5C" w:rsidRDefault="00B72719" w:rsidP="00B72719">
      <w:pPr>
        <w:rPr>
          <w:rFonts w:cs="Arial"/>
          <w:color w:val="595959"/>
          <w:szCs w:val="20"/>
        </w:rPr>
      </w:pPr>
      <w:r w:rsidRPr="00505A5C">
        <w:rPr>
          <w:rFonts w:cs="Arial"/>
          <w:szCs w:val="20"/>
        </w:rPr>
        <w:t xml:space="preserve">Szczegółowe warunki Przetargu udostępnione są na stronie internetowej Spółki </w:t>
      </w:r>
      <w:r w:rsidRPr="00505A5C">
        <w:rPr>
          <w:rFonts w:cs="Arial"/>
          <w:color w:val="2E74B5"/>
          <w:szCs w:val="20"/>
          <w:u w:val="single"/>
        </w:rPr>
        <w:t>www.tauron-cieplo.pl</w:t>
      </w:r>
      <w:r w:rsidRPr="00505A5C">
        <w:rPr>
          <w:rFonts w:cs="Arial"/>
          <w:color w:val="2E74B5"/>
          <w:szCs w:val="20"/>
        </w:rPr>
        <w:t xml:space="preserve">, </w:t>
      </w:r>
      <w:hyperlink r:id="rId8" w:history="1">
        <w:r w:rsidRPr="00505A5C">
          <w:rPr>
            <w:rStyle w:val="Hipercze"/>
            <w:rFonts w:cs="Arial"/>
            <w:color w:val="2E74B5"/>
            <w:szCs w:val="20"/>
          </w:rPr>
          <w:t>www.nieruchomosci.tauron.pl</w:t>
        </w:r>
      </w:hyperlink>
      <w:r w:rsidR="00913ECD">
        <w:rPr>
          <w:rFonts w:cs="Arial"/>
          <w:color w:val="000000"/>
          <w:szCs w:val="20"/>
        </w:rPr>
        <w:t>,</w:t>
      </w:r>
      <w:r w:rsidR="00913ECD" w:rsidRPr="00913ECD">
        <w:rPr>
          <w:rFonts w:cs="Arial"/>
          <w:color w:val="2E74B5"/>
          <w:szCs w:val="22"/>
        </w:rPr>
        <w:t xml:space="preserve"> </w:t>
      </w:r>
      <w:hyperlink r:id="rId9" w:history="1">
        <w:r w:rsidR="00913ECD">
          <w:rPr>
            <w:rStyle w:val="Hipercze"/>
            <w:rFonts w:cs="Arial"/>
            <w:color w:val="2E74B5"/>
            <w:szCs w:val="22"/>
          </w:rPr>
          <w:t>www.monitorurzedowy.pl</w:t>
        </w:r>
      </w:hyperlink>
    </w:p>
    <w:p w14:paraId="4B8344D8" w14:textId="2BB30AA6" w:rsidR="004B3E4E" w:rsidRPr="00B72719" w:rsidRDefault="004B3E4E" w:rsidP="00B72719">
      <w:pPr>
        <w:pStyle w:val="Stopka"/>
      </w:pPr>
    </w:p>
    <w:sectPr w:rsidR="004B3E4E" w:rsidRPr="00B72719" w:rsidSect="00505A5C">
      <w:headerReference w:type="default" r:id="rId10"/>
      <w:pgSz w:w="11906" w:h="16838"/>
      <w:pgMar w:top="269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C7523" w14:textId="77777777" w:rsidR="00C348ED" w:rsidRDefault="00C348ED" w:rsidP="00CA621F">
      <w:r>
        <w:separator/>
      </w:r>
    </w:p>
  </w:endnote>
  <w:endnote w:type="continuationSeparator" w:id="0">
    <w:p w14:paraId="792E8C0E" w14:textId="77777777" w:rsidR="00C348ED" w:rsidRDefault="00C348ED" w:rsidP="00CA6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F1A78" w14:textId="77777777" w:rsidR="00C348ED" w:rsidRDefault="00C348ED" w:rsidP="00CA621F">
      <w:r>
        <w:separator/>
      </w:r>
    </w:p>
  </w:footnote>
  <w:footnote w:type="continuationSeparator" w:id="0">
    <w:p w14:paraId="39CB971C" w14:textId="77777777" w:rsidR="00C348ED" w:rsidRDefault="00C348ED" w:rsidP="00CA6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6C2F1" w14:textId="77777777" w:rsidR="00E069D0" w:rsidRDefault="00E069D0" w:rsidP="00E069D0">
    <w:pPr>
      <w:pStyle w:val="Nagwek"/>
      <w:jc w:val="right"/>
    </w:pPr>
    <w:r>
      <w:rPr>
        <w:noProof/>
        <w:lang w:eastAsia="pl-PL"/>
      </w:rPr>
      <w:drawing>
        <wp:inline distT="0" distB="0" distL="0" distR="0" wp14:anchorId="40688749" wp14:editId="051ACFE5">
          <wp:extent cx="1081819" cy="1084621"/>
          <wp:effectExtent l="0" t="0" r="0" b="0"/>
          <wp:docPr id="17" name="Obraz 17" descr="Obraz zawierający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rysunek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718" cy="1143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68D7"/>
    <w:multiLevelType w:val="hybridMultilevel"/>
    <w:tmpl w:val="EAE2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61CE0"/>
    <w:multiLevelType w:val="hybridMultilevel"/>
    <w:tmpl w:val="7C9C0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C"/>
    <w:rsid w:val="0018275D"/>
    <w:rsid w:val="001A2BF4"/>
    <w:rsid w:val="00367B47"/>
    <w:rsid w:val="00412127"/>
    <w:rsid w:val="004B3E4E"/>
    <w:rsid w:val="00505A5C"/>
    <w:rsid w:val="00542738"/>
    <w:rsid w:val="0054474A"/>
    <w:rsid w:val="00590ECB"/>
    <w:rsid w:val="005A01E1"/>
    <w:rsid w:val="00625A12"/>
    <w:rsid w:val="00646EAC"/>
    <w:rsid w:val="006A7D03"/>
    <w:rsid w:val="00704ABE"/>
    <w:rsid w:val="007A2322"/>
    <w:rsid w:val="007C4C44"/>
    <w:rsid w:val="007C7EDD"/>
    <w:rsid w:val="00913ECD"/>
    <w:rsid w:val="0092206A"/>
    <w:rsid w:val="00972B39"/>
    <w:rsid w:val="00A84F12"/>
    <w:rsid w:val="00AE1D51"/>
    <w:rsid w:val="00B72719"/>
    <w:rsid w:val="00C348ED"/>
    <w:rsid w:val="00CA621F"/>
    <w:rsid w:val="00CF0B4A"/>
    <w:rsid w:val="00D05AC1"/>
    <w:rsid w:val="00D103E7"/>
    <w:rsid w:val="00D54BEF"/>
    <w:rsid w:val="00D571C7"/>
    <w:rsid w:val="00DC2EFE"/>
    <w:rsid w:val="00E069D0"/>
    <w:rsid w:val="00E4062B"/>
    <w:rsid w:val="00F12043"/>
    <w:rsid w:val="00F4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A7E76F"/>
  <w15:chartTrackingRefBased/>
  <w15:docId w15:val="{9FC46481-26EF-5C43-B8C8-47D561A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6A"/>
    <w:rPr>
      <w:rFonts w:ascii="Arial" w:hAnsi="Arial" w:cs="Times New Roman (Tekst podstawo"/>
      <w:color w:val="000000" w:themeColor="text1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25A12"/>
    <w:pPr>
      <w:keepNext/>
      <w:keepLines/>
      <w:spacing w:before="840" w:after="600"/>
      <w:outlineLvl w:val="0"/>
    </w:pPr>
    <w:rPr>
      <w:rFonts w:eastAsiaTheme="majorEastAsia" w:cstheme="majorBidi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21F"/>
  </w:style>
  <w:style w:type="paragraph" w:styleId="Stopka">
    <w:name w:val="footer"/>
    <w:basedOn w:val="Normalny"/>
    <w:link w:val="StopkaZnak"/>
    <w:uiPriority w:val="99"/>
    <w:unhideWhenUsed/>
    <w:rsid w:val="00B72719"/>
    <w:pPr>
      <w:tabs>
        <w:tab w:val="left" w:pos="2700"/>
        <w:tab w:val="left" w:pos="4536"/>
        <w:tab w:val="right" w:pos="9072"/>
      </w:tabs>
    </w:pPr>
    <w:rPr>
      <w:rFonts w:ascii="Titillium" w:hAnsi="Titillium"/>
      <w:color w:val="6E6E6D"/>
      <w:sz w:val="14"/>
      <w:szCs w:val="14"/>
    </w:rPr>
  </w:style>
  <w:style w:type="character" w:customStyle="1" w:styleId="StopkaZnak">
    <w:name w:val="Stopka Znak"/>
    <w:basedOn w:val="Domylnaczcionkaakapitu"/>
    <w:link w:val="Stopka"/>
    <w:uiPriority w:val="99"/>
    <w:rsid w:val="00B72719"/>
    <w:rPr>
      <w:rFonts w:ascii="Titillium" w:hAnsi="Titillium" w:cs="Times New Roman (Tekst podstawo"/>
      <w:color w:val="6E6E6D"/>
      <w:sz w:val="14"/>
      <w:szCs w:val="14"/>
    </w:rPr>
  </w:style>
  <w:style w:type="character" w:customStyle="1" w:styleId="Nagwek1Znak">
    <w:name w:val="Nagłówek 1 Znak"/>
    <w:basedOn w:val="Domylnaczcionkaakapitu"/>
    <w:link w:val="Nagwek1"/>
    <w:uiPriority w:val="9"/>
    <w:rsid w:val="00625A12"/>
    <w:rPr>
      <w:rFonts w:ascii="Arial" w:eastAsiaTheme="majorEastAsia" w:hAnsi="Arial" w:cstheme="majorBidi"/>
      <w:color w:val="000000" w:themeColor="text1"/>
      <w:sz w:val="20"/>
      <w:szCs w:val="32"/>
      <w:u w:val="single"/>
    </w:rPr>
  </w:style>
  <w:style w:type="character" w:styleId="Hipercze">
    <w:name w:val="Hyperlink"/>
    <w:uiPriority w:val="99"/>
    <w:unhideWhenUsed/>
    <w:rsid w:val="00B72719"/>
    <w:rPr>
      <w:color w:val="0000FF"/>
      <w:u w:val="single"/>
    </w:rPr>
  </w:style>
  <w:style w:type="paragraph" w:customStyle="1" w:styleId="Styltekst">
    <w:name w:val="Styl_tekst"/>
    <w:basedOn w:val="Normalny"/>
    <w:autoRedefine/>
    <w:qFormat/>
    <w:rsid w:val="00B72719"/>
    <w:pPr>
      <w:spacing w:line="288" w:lineRule="auto"/>
      <w:jc w:val="both"/>
    </w:pPr>
    <w:rPr>
      <w:rFonts w:eastAsia="Times New Roman" w:cs="Arial"/>
      <w:color w:val="000000"/>
      <w:spacing w:val="-4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uron-nieruchomos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itorurzedow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0B4A85-CDE0-4582-8760-D5D8AD97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Aleksandrowicz</dc:creator>
  <cp:keywords/>
  <dc:description/>
  <cp:lastModifiedBy>Kuracha-Raczyńska Ewa</cp:lastModifiedBy>
  <cp:revision>11</cp:revision>
  <cp:lastPrinted>2020-11-18T09:27:00Z</cp:lastPrinted>
  <dcterms:created xsi:type="dcterms:W3CDTF">2021-11-18T12:53:00Z</dcterms:created>
  <dcterms:modified xsi:type="dcterms:W3CDTF">2021-11-22T13:04:00Z</dcterms:modified>
</cp:coreProperties>
</file>